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93E9B">
        <w:rPr>
          <w:b/>
          <w:sz w:val="24"/>
        </w:rPr>
        <w:t xml:space="preserve">Transitioning a clause from </w:t>
      </w:r>
      <w:proofErr w:type="spellStart"/>
      <w:r w:rsidR="00B93E9B">
        <w:rPr>
          <w:b/>
          <w:sz w:val="24"/>
        </w:rPr>
        <w:t>MeCAR</w:t>
      </w:r>
      <w:proofErr w:type="spellEnd"/>
      <w:r w:rsidR="00B93E9B">
        <w:rPr>
          <w:b/>
          <w:sz w:val="24"/>
        </w:rPr>
        <w:t xml:space="preserve"> PD to </w:t>
      </w:r>
      <w:r w:rsidR="00241A03">
        <w:rPr>
          <w:b/>
          <w:sz w:val="24"/>
        </w:rPr>
        <w:t>IBACS</w:t>
      </w:r>
      <w:r w:rsidR="00B65FD3">
        <w:rPr>
          <w:b/>
          <w:sz w:val="24"/>
        </w:rPr>
        <w:t xml:space="preserve"> </w:t>
      </w:r>
      <w:r w:rsidR="00B93E9B">
        <w:rPr>
          <w:b/>
          <w:sz w:val="24"/>
        </w:rPr>
        <w:t>PD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 and 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0E7CBD">
        <w:rPr>
          <w:lang w:val="en-GB"/>
        </w:rPr>
        <w:t>4</w:t>
      </w:r>
      <w:r w:rsidR="00E547BF">
        <w:rPr>
          <w:lang w:val="en-GB"/>
        </w:rPr>
        <w:t>.</w:t>
      </w:r>
      <w:r w:rsidR="000E7CBD">
        <w:rPr>
          <w:lang w:val="en-GB"/>
        </w:rPr>
        <w:t>5</w:t>
      </w: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Pr="006B2746" w:rsidRDefault="00AF4A13" w:rsidP="004C516B">
      <w:pPr>
        <w:pStyle w:val="Heading1"/>
        <w:spacing w:after="360"/>
        <w:rPr>
          <w:sz w:val="32"/>
          <w:szCs w:val="28"/>
        </w:rPr>
      </w:pPr>
      <w:r w:rsidRPr="006B2746">
        <w:rPr>
          <w:sz w:val="32"/>
          <w:szCs w:val="28"/>
        </w:rPr>
        <w:t xml:space="preserve">1 </w:t>
      </w:r>
      <w:r w:rsidR="00EB1124">
        <w:rPr>
          <w:sz w:val="32"/>
          <w:szCs w:val="28"/>
        </w:rPr>
        <w:t>Background</w:t>
      </w:r>
    </w:p>
    <w:p w:rsidR="00402B5C" w:rsidRPr="00402B5C" w:rsidRDefault="00402B5C" w:rsidP="00402B5C">
      <w:pPr>
        <w:spacing w:line="360" w:lineRule="auto"/>
        <w:rPr>
          <w:lang w:val="en-US" w:eastAsia="zh-CN"/>
        </w:rPr>
      </w:pPr>
      <w:r w:rsidRPr="00402B5C">
        <w:rPr>
          <w:lang w:val="en-US" w:eastAsia="zh-CN"/>
        </w:rPr>
        <w:t>At SA4#121 Huawei contribution S4-221341 propos</w:t>
      </w:r>
      <w:r>
        <w:rPr>
          <w:lang w:val="en-US" w:eastAsia="zh-CN"/>
        </w:rPr>
        <w:t>ing</w:t>
      </w:r>
      <w:r w:rsidRPr="00402B5C">
        <w:rPr>
          <w:lang w:val="en-US" w:eastAsia="zh-CN"/>
        </w:rPr>
        <w:t xml:space="preserve"> AR media type classification and transporting solution was agreed, and the content was integrated into the </w:t>
      </w:r>
      <w:proofErr w:type="spellStart"/>
      <w:r w:rsidRPr="00402B5C">
        <w:rPr>
          <w:lang w:val="en-US" w:eastAsia="zh-CN"/>
        </w:rPr>
        <w:t>MeCAR</w:t>
      </w:r>
      <w:proofErr w:type="spellEnd"/>
      <w:r w:rsidRPr="00402B5C">
        <w:rPr>
          <w:lang w:val="en-US" w:eastAsia="zh-CN"/>
        </w:rPr>
        <w:t xml:space="preserve"> PD </w:t>
      </w:r>
      <w:r w:rsidR="00453DB1">
        <w:rPr>
          <w:lang w:val="en-US" w:eastAsia="zh-CN"/>
        </w:rPr>
        <w:t xml:space="preserve">(S4-221567) </w:t>
      </w:r>
      <w:r w:rsidRPr="00402B5C">
        <w:rPr>
          <w:lang w:val="en-US" w:eastAsia="zh-CN"/>
        </w:rPr>
        <w:t>as clause 8 at the time.</w:t>
      </w:r>
      <w:r>
        <w:rPr>
          <w:lang w:val="en-US" w:eastAsia="zh-CN"/>
        </w:rPr>
        <w:t xml:space="preserve"> </w:t>
      </w:r>
    </w:p>
    <w:p w:rsidR="00402B5C" w:rsidRPr="00402B5C" w:rsidRDefault="00402B5C" w:rsidP="00402B5C">
      <w:pPr>
        <w:spacing w:line="360" w:lineRule="auto"/>
        <w:rPr>
          <w:lang w:val="en-US" w:eastAsia="zh-CN"/>
        </w:rPr>
      </w:pPr>
      <w:r w:rsidRPr="00402B5C">
        <w:rPr>
          <w:lang w:val="en-US" w:eastAsia="zh-CN"/>
        </w:rPr>
        <w:t xml:space="preserve">At SA4#123-e we found out that the clause 8 (it actually became clause 9 in newer versions of the PD) was removed from the PD in S4-230622. A separate email from </w:t>
      </w:r>
      <w:r w:rsidR="00453DB1">
        <w:rPr>
          <w:lang w:val="en-US" w:eastAsia="zh-CN"/>
        </w:rPr>
        <w:t xml:space="preserve">the Rapporteur </w:t>
      </w:r>
      <w:r w:rsidRPr="00402B5C">
        <w:rPr>
          <w:lang w:val="en-US" w:eastAsia="zh-CN"/>
        </w:rPr>
        <w:t>Emmanuel</w:t>
      </w:r>
      <w:r w:rsidR="00453DB1">
        <w:rPr>
          <w:lang w:val="en-US" w:eastAsia="zh-CN"/>
        </w:rPr>
        <w:t xml:space="preserve"> Thomas</w:t>
      </w:r>
      <w:r w:rsidRPr="00402B5C">
        <w:rPr>
          <w:lang w:val="en-US" w:eastAsia="zh-CN"/>
        </w:rPr>
        <w:t xml:space="preserve"> explains well the rational and the decision to move the said clause 8 to 5G_RTP:</w:t>
      </w:r>
    </w:p>
    <w:p w:rsidR="00402B5C" w:rsidRPr="00402B5C" w:rsidRDefault="00402B5C" w:rsidP="00453DB1">
      <w:pPr>
        <w:spacing w:line="360" w:lineRule="auto"/>
        <w:ind w:left="810"/>
        <w:rPr>
          <w:lang w:val="en-US" w:eastAsia="zh-CN"/>
        </w:rPr>
      </w:pPr>
      <w:r w:rsidRPr="00402B5C">
        <w:rPr>
          <w:lang w:val="en-US" w:eastAsia="zh-CN"/>
        </w:rPr>
        <w:t xml:space="preserve">“The decision to remove that clause was discussed in the context of S4-230211 at the last meeting. This is a contribution in which I was proposing to reshape and clean-up some of the content. In this </w:t>
      </w:r>
      <w:proofErr w:type="spellStart"/>
      <w:r w:rsidRPr="00402B5C">
        <w:rPr>
          <w:lang w:val="en-US" w:eastAsia="zh-CN"/>
        </w:rPr>
        <w:t>TDoC</w:t>
      </w:r>
      <w:proofErr w:type="spellEnd"/>
      <w:r w:rsidRPr="00402B5C">
        <w:rPr>
          <w:lang w:val="en-US" w:eastAsia="zh-CN"/>
        </w:rPr>
        <w:t xml:space="preserve"> S4-230211, I was not proposing to remove clause 9 but it was commented during presentation </w:t>
      </w:r>
      <w:proofErr w:type="gramStart"/>
      <w:r w:rsidRPr="00402B5C">
        <w:rPr>
          <w:lang w:val="en-US" w:eastAsia="zh-CN"/>
        </w:rPr>
        <w:t>that :</w:t>
      </w:r>
      <w:proofErr w:type="gramEnd"/>
      <w:r w:rsidRPr="00402B5C">
        <w:rPr>
          <w:lang w:val="en-US" w:eastAsia="zh-CN"/>
        </w:rPr>
        <w:t xml:space="preserve"> “</w:t>
      </w:r>
      <w:proofErr w:type="spellStart"/>
      <w:r w:rsidRPr="00402B5C">
        <w:rPr>
          <w:lang w:val="en-US" w:eastAsia="zh-CN"/>
        </w:rPr>
        <w:t>Serhan</w:t>
      </w:r>
      <w:proofErr w:type="spellEnd"/>
      <w:r w:rsidRPr="00402B5C">
        <w:rPr>
          <w:lang w:val="en-US" w:eastAsia="zh-CN"/>
        </w:rPr>
        <w:t>: We should remove section 8 as the discussion belongs to 5G_RTP.” which was then confirmed by Saba in plenary (according to my own notes). Also note that clause 9 you refer to called AR data transport analysis, used to be clause 8 at the time of the minutes.</w:t>
      </w:r>
    </w:p>
    <w:p w:rsidR="00402B5C" w:rsidRPr="00402B5C" w:rsidRDefault="00402B5C" w:rsidP="00DF028E">
      <w:pPr>
        <w:spacing w:line="360" w:lineRule="auto"/>
        <w:ind w:left="810"/>
        <w:rPr>
          <w:lang w:val="en-US" w:eastAsia="zh-CN"/>
        </w:rPr>
      </w:pPr>
      <w:proofErr w:type="gramStart"/>
      <w:r w:rsidRPr="00402B5C">
        <w:rPr>
          <w:lang w:val="en-US" w:eastAsia="zh-CN"/>
        </w:rPr>
        <w:t>So</w:t>
      </w:r>
      <w:proofErr w:type="gramEnd"/>
      <w:r w:rsidRPr="00402B5C">
        <w:rPr>
          <w:lang w:val="en-US" w:eastAsia="zh-CN"/>
        </w:rPr>
        <w:t xml:space="preserve"> from </w:t>
      </w:r>
      <w:proofErr w:type="spellStart"/>
      <w:r w:rsidRPr="00402B5C">
        <w:rPr>
          <w:lang w:val="en-US" w:eastAsia="zh-CN"/>
        </w:rPr>
        <w:t>MeCAR</w:t>
      </w:r>
      <w:proofErr w:type="spellEnd"/>
      <w:r w:rsidRPr="00402B5C">
        <w:rPr>
          <w:lang w:val="en-US" w:eastAsia="zh-CN"/>
        </w:rPr>
        <w:t xml:space="preserve"> perspective, we </w:t>
      </w:r>
      <w:proofErr w:type="spellStart"/>
      <w:r w:rsidRPr="00402B5C">
        <w:rPr>
          <w:lang w:val="en-US" w:eastAsia="zh-CN"/>
        </w:rPr>
        <w:t>recognised</w:t>
      </w:r>
      <w:proofErr w:type="spellEnd"/>
      <w:r w:rsidRPr="00402B5C">
        <w:rPr>
          <w:lang w:val="en-US" w:eastAsia="zh-CN"/>
        </w:rPr>
        <w:t xml:space="preserve"> that this clause was no longer relevant for the </w:t>
      </w:r>
      <w:proofErr w:type="spellStart"/>
      <w:r w:rsidRPr="00402B5C">
        <w:rPr>
          <w:lang w:val="en-US" w:eastAsia="zh-CN"/>
        </w:rPr>
        <w:t>MeCAR</w:t>
      </w:r>
      <w:proofErr w:type="spellEnd"/>
      <w:r w:rsidRPr="00402B5C">
        <w:rPr>
          <w:lang w:val="en-US" w:eastAsia="zh-CN"/>
        </w:rPr>
        <w:t xml:space="preserve"> PD but was taken care of in the RTC SWG.”</w:t>
      </w:r>
    </w:p>
    <w:p w:rsidR="00524837" w:rsidRDefault="001D67C4" w:rsidP="00402B5C">
      <w:pPr>
        <w:spacing w:line="360" w:lineRule="auto"/>
        <w:rPr>
          <w:lang w:val="en-US" w:eastAsia="zh-CN"/>
        </w:rPr>
      </w:pPr>
      <w:proofErr w:type="gramStart"/>
      <w:r>
        <w:rPr>
          <w:lang w:val="en-US" w:eastAsia="zh-CN"/>
        </w:rPr>
        <w:t>Taking into account</w:t>
      </w:r>
      <w:proofErr w:type="gramEnd"/>
      <w:r>
        <w:rPr>
          <w:lang w:val="en-US" w:eastAsia="zh-CN"/>
        </w:rPr>
        <w:t xml:space="preserve"> the status of 5G_RTP and comments received during the discussion around S4-230776 at SA4#124, we are of the opinion that this contribution might be more suitable for inclusion into the IBACS PD</w:t>
      </w:r>
      <w:r w:rsidR="002E132C">
        <w:rPr>
          <w:lang w:val="en-US" w:eastAsia="zh-CN"/>
        </w:rPr>
        <w:t xml:space="preserve">. </w:t>
      </w:r>
    </w:p>
    <w:p w:rsidR="00CE2171" w:rsidRDefault="00CE2171" w:rsidP="00EB1124">
      <w:pPr>
        <w:pStyle w:val="Heading1"/>
        <w:rPr>
          <w:rFonts w:cs="Arial"/>
          <w:szCs w:val="22"/>
          <w:lang w:val="en-US" w:eastAsia="zh-CN"/>
        </w:rPr>
      </w:pPr>
    </w:p>
    <w:p w:rsidR="00B92A20" w:rsidRPr="00197086" w:rsidRDefault="004C516B" w:rsidP="004C516B">
      <w:pPr>
        <w:pStyle w:val="Heading1"/>
        <w:spacing w:after="360"/>
        <w:rPr>
          <w:sz w:val="32"/>
          <w:szCs w:val="28"/>
          <w:lang w:val="en-US" w:eastAsia="zh-CN"/>
        </w:rPr>
      </w:pPr>
      <w:r>
        <w:rPr>
          <w:sz w:val="32"/>
          <w:szCs w:val="28"/>
          <w:lang w:val="en-US" w:eastAsia="zh-CN"/>
        </w:rPr>
        <w:t>2</w:t>
      </w:r>
      <w:r w:rsidR="00AF4A13" w:rsidRPr="00197086">
        <w:rPr>
          <w:sz w:val="32"/>
          <w:szCs w:val="28"/>
          <w:lang w:val="en-US" w:eastAsia="zh-CN"/>
        </w:rPr>
        <w:t xml:space="preserve"> Proposal</w:t>
      </w:r>
    </w:p>
    <w:p w:rsidR="00944CC9" w:rsidRDefault="00A469D9" w:rsidP="00944CC9">
      <w:pPr>
        <w:spacing w:line="360" w:lineRule="auto"/>
        <w:rPr>
          <w:lang w:val="en-US" w:eastAsia="zh-CN"/>
        </w:rPr>
      </w:pPr>
      <w:r w:rsidRPr="00944CC9">
        <w:rPr>
          <w:lang w:val="en-US" w:eastAsia="zh-CN"/>
        </w:rPr>
        <w:t>Since this move of a</w:t>
      </w:r>
      <w:r w:rsidR="00944CC9" w:rsidRPr="00944CC9">
        <w:rPr>
          <w:lang w:val="en-US" w:eastAsia="zh-CN"/>
        </w:rPr>
        <w:t>n agreed</w:t>
      </w:r>
      <w:r w:rsidRPr="00944CC9">
        <w:rPr>
          <w:lang w:val="en-US" w:eastAsia="zh-CN"/>
        </w:rPr>
        <w:t xml:space="preserve"> clause from the </w:t>
      </w:r>
      <w:proofErr w:type="spellStart"/>
      <w:r w:rsidRPr="00944CC9">
        <w:rPr>
          <w:lang w:val="en-US" w:eastAsia="zh-CN"/>
        </w:rPr>
        <w:t>MeCAR</w:t>
      </w:r>
      <w:proofErr w:type="spellEnd"/>
      <w:r w:rsidRPr="00944CC9">
        <w:rPr>
          <w:lang w:val="en-US" w:eastAsia="zh-CN"/>
        </w:rPr>
        <w:t xml:space="preserve"> PD to 5G_RTP was a decision made at the SA4 plenary, </w:t>
      </w:r>
      <w:r w:rsidR="001D67C4">
        <w:rPr>
          <w:lang w:val="en-US" w:eastAsia="zh-CN"/>
        </w:rPr>
        <w:t xml:space="preserve">but the source thinks it be more suitable for IBACS PD, </w:t>
      </w:r>
      <w:r w:rsidR="00944CC9" w:rsidRPr="00944CC9">
        <w:rPr>
          <w:lang w:val="en-US" w:eastAsia="zh-CN"/>
        </w:rPr>
        <w:t>it is proposed that RTC SWG take</w:t>
      </w:r>
      <w:r w:rsidR="008727C8">
        <w:rPr>
          <w:lang w:val="en-US" w:eastAsia="zh-CN"/>
        </w:rPr>
        <w:t>s</w:t>
      </w:r>
      <w:r w:rsidR="00944CC9" w:rsidRPr="00944CC9">
        <w:rPr>
          <w:lang w:val="en-US" w:eastAsia="zh-CN"/>
        </w:rPr>
        <w:t xml:space="preserve"> this into account</w:t>
      </w:r>
      <w:r w:rsidR="008727C8">
        <w:rPr>
          <w:lang w:val="en-US" w:eastAsia="zh-CN"/>
        </w:rPr>
        <w:t>, evaluates its merit</w:t>
      </w:r>
      <w:r w:rsidR="00944CC9" w:rsidRPr="00944CC9">
        <w:rPr>
          <w:lang w:val="en-US" w:eastAsia="zh-CN"/>
        </w:rPr>
        <w:t xml:space="preserve"> and </w:t>
      </w:r>
      <w:r w:rsidR="001D67C4">
        <w:rPr>
          <w:lang w:val="en-US" w:eastAsia="zh-CN"/>
        </w:rPr>
        <w:t>agree</w:t>
      </w:r>
      <w:r w:rsidR="008727C8">
        <w:rPr>
          <w:lang w:val="en-US" w:eastAsia="zh-CN"/>
        </w:rPr>
        <w:t>s</w:t>
      </w:r>
      <w:r w:rsidR="001D67C4">
        <w:rPr>
          <w:lang w:val="en-US" w:eastAsia="zh-CN"/>
        </w:rPr>
        <w:t xml:space="preserve"> to </w:t>
      </w:r>
      <w:r w:rsidR="008727C8">
        <w:rPr>
          <w:lang w:val="en-US" w:eastAsia="zh-CN"/>
        </w:rPr>
        <w:t>include this clause in Annex to the IBACS PD</w:t>
      </w:r>
      <w:r w:rsidR="00944CC9" w:rsidRPr="00944CC9">
        <w:rPr>
          <w:lang w:val="en-US" w:eastAsia="zh-CN"/>
        </w:rPr>
        <w:t xml:space="preserve">. </w:t>
      </w:r>
    </w:p>
    <w:p w:rsidR="00AF759E" w:rsidRDefault="00AF759E">
      <w:pPr>
        <w:widowControl/>
        <w:spacing w:after="0" w:line="240" w:lineRule="auto"/>
        <w:rPr>
          <w:sz w:val="32"/>
          <w:szCs w:val="28"/>
          <w:lang w:val="en-US" w:eastAsia="zh-CN"/>
        </w:rPr>
      </w:pPr>
      <w:r>
        <w:rPr>
          <w:sz w:val="32"/>
          <w:szCs w:val="28"/>
          <w:lang w:val="en-US" w:eastAsia="zh-CN"/>
        </w:rPr>
        <w:br w:type="page"/>
      </w:r>
    </w:p>
    <w:p w:rsidR="00A65F36" w:rsidRDefault="00B60255" w:rsidP="004C516B">
      <w:pPr>
        <w:pStyle w:val="EX"/>
        <w:ind w:left="0" w:firstLine="0"/>
        <w:rPr>
          <w:rFonts w:ascii="Arial" w:eastAsia="SimSun" w:hAnsi="Arial"/>
          <w:color w:val="auto"/>
          <w:sz w:val="32"/>
          <w:szCs w:val="28"/>
          <w:lang w:val="en-US" w:eastAsia="zh-CN"/>
        </w:rPr>
      </w:pPr>
      <w:r w:rsidRPr="00AF759E">
        <w:rPr>
          <w:rFonts w:ascii="Arial" w:eastAsia="SimSun" w:hAnsi="Arial"/>
          <w:color w:val="auto"/>
          <w:sz w:val="32"/>
          <w:szCs w:val="28"/>
          <w:lang w:val="en-US" w:eastAsia="zh-CN"/>
        </w:rPr>
        <w:lastRenderedPageBreak/>
        <w:t>Annex</w:t>
      </w:r>
    </w:p>
    <w:p w:rsidR="00AF759E" w:rsidRDefault="00AF759E" w:rsidP="004C516B">
      <w:pPr>
        <w:pStyle w:val="EX"/>
        <w:ind w:left="0" w:firstLine="0"/>
        <w:rPr>
          <w:rFonts w:ascii="Arial" w:eastAsia="SimSun" w:hAnsi="Arial"/>
          <w:color w:val="auto"/>
          <w:sz w:val="22"/>
          <w:szCs w:val="22"/>
          <w:lang w:val="en-US" w:eastAsia="zh-CN"/>
        </w:rPr>
      </w:pPr>
      <w:r w:rsidRPr="00AF759E">
        <w:rPr>
          <w:rFonts w:ascii="Arial" w:eastAsia="SimSun" w:hAnsi="Arial"/>
          <w:color w:val="auto"/>
          <w:sz w:val="22"/>
          <w:szCs w:val="22"/>
          <w:lang w:val="en-US" w:eastAsia="zh-CN"/>
        </w:rPr>
        <w:t xml:space="preserve">The clause 9 from </w:t>
      </w:r>
      <w:proofErr w:type="spellStart"/>
      <w:r w:rsidRPr="00AF759E">
        <w:rPr>
          <w:rFonts w:ascii="Arial" w:eastAsia="SimSun" w:hAnsi="Arial"/>
          <w:color w:val="auto"/>
          <w:sz w:val="22"/>
          <w:szCs w:val="22"/>
          <w:lang w:val="en-US" w:eastAsia="zh-CN"/>
        </w:rPr>
        <w:t>MeCAR</w:t>
      </w:r>
      <w:proofErr w:type="spellEnd"/>
      <w:r w:rsidRPr="00AF759E">
        <w:rPr>
          <w:rFonts w:ascii="Arial" w:eastAsia="SimSun" w:hAnsi="Arial"/>
          <w:color w:val="auto"/>
          <w:sz w:val="22"/>
          <w:szCs w:val="22"/>
          <w:lang w:val="en-US" w:eastAsia="zh-CN"/>
        </w:rPr>
        <w:t xml:space="preserve"> PD </w:t>
      </w:r>
      <w:r>
        <w:rPr>
          <w:rFonts w:ascii="Arial" w:eastAsia="SimSun" w:hAnsi="Arial"/>
          <w:color w:val="auto"/>
          <w:sz w:val="22"/>
          <w:szCs w:val="22"/>
          <w:lang w:val="en-US" w:eastAsia="zh-CN"/>
        </w:rPr>
        <w:t>follows:</w:t>
      </w:r>
    </w:p>
    <w:p w:rsidR="00AF759E" w:rsidRPr="00AF759E" w:rsidRDefault="00AF759E" w:rsidP="004C516B">
      <w:pPr>
        <w:pStyle w:val="EX"/>
        <w:ind w:left="0" w:firstLine="0"/>
        <w:rPr>
          <w:rFonts w:ascii="Arial" w:eastAsia="SimSun" w:hAnsi="Arial"/>
          <w:color w:val="auto"/>
          <w:sz w:val="22"/>
          <w:szCs w:val="22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Batang" w:cs="Arial"/>
          <w:sz w:val="36"/>
          <w:lang w:eastAsia="en-GB"/>
        </w:rPr>
      </w:pPr>
      <w:bookmarkStart w:id="0" w:name="_Toc128127160"/>
      <w:r w:rsidRPr="00AF759E">
        <w:rPr>
          <w:rFonts w:eastAsia="Batang" w:cs="Arial"/>
          <w:sz w:val="36"/>
          <w:lang w:eastAsia="en-GB"/>
        </w:rPr>
        <w:t>9</w:t>
      </w:r>
      <w:r w:rsidRPr="00AF759E">
        <w:rPr>
          <w:rFonts w:eastAsia="Batang" w:cs="Arial"/>
          <w:sz w:val="36"/>
          <w:lang w:eastAsia="en-GB"/>
        </w:rPr>
        <w:tab/>
      </w:r>
      <w:r w:rsidRPr="00AF759E">
        <w:rPr>
          <w:rFonts w:eastAsia="Batang" w:cs="Arial"/>
          <w:sz w:val="36"/>
          <w:szCs w:val="28"/>
          <w:lang w:val="en-US"/>
        </w:rPr>
        <w:t>AR data transport analysis</w:t>
      </w:r>
      <w:bookmarkEnd w:id="0"/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1" w:name="_Toc128127161"/>
      <w:r w:rsidRPr="00AF759E">
        <w:rPr>
          <w:rFonts w:eastAsia="DengXian Light"/>
          <w:sz w:val="32"/>
          <w:lang w:val="en-US"/>
        </w:rPr>
        <w:t>9.1</w:t>
      </w:r>
      <w:r w:rsidRPr="00AF759E">
        <w:rPr>
          <w:rFonts w:eastAsia="DengXian Light"/>
          <w:sz w:val="32"/>
          <w:lang w:val="en-US"/>
        </w:rPr>
        <w:tab/>
        <w:t>General</w:t>
      </w:r>
      <w:bookmarkEnd w:id="1"/>
    </w:p>
    <w:p w:rsidR="00AF759E" w:rsidRPr="00AF759E" w:rsidRDefault="00AF759E" w:rsidP="00AF759E">
      <w:pPr>
        <w:widowControl/>
        <w:spacing w:after="180" w:line="240" w:lineRule="auto"/>
        <w:ind w:hanging="2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The real-time metadata may be transported over RTP 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begin"/>
      </w:r>
      <w:r w:rsidRPr="00AF759E">
        <w:rPr>
          <w:rFonts w:ascii="Times New Roman" w:eastAsia="Times New Roman" w:hAnsi="Times New Roman"/>
          <w:sz w:val="20"/>
          <w:lang w:val="en-US"/>
        </w:rPr>
        <w:instrText xml:space="preserve"> REF _Ref119657497 \r \h </w:instrText>
      </w:r>
      <w:r w:rsidRPr="00AF759E">
        <w:rPr>
          <w:rFonts w:ascii="Times New Roman" w:eastAsia="Times New Roman" w:hAnsi="Times New Roman"/>
          <w:sz w:val="20"/>
          <w:lang w:val="en-US"/>
        </w:rPr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separate"/>
      </w:r>
      <w:r w:rsidRPr="00AF759E">
        <w:rPr>
          <w:rFonts w:ascii="Times New Roman" w:eastAsia="Times New Roman" w:hAnsi="Times New Roman"/>
          <w:sz w:val="20"/>
          <w:lang w:val="en-US"/>
        </w:rPr>
        <w:t>[</w:t>
      </w:r>
      <w:r w:rsidR="000B53F9">
        <w:rPr>
          <w:rFonts w:ascii="Times New Roman" w:eastAsia="Times New Roman" w:hAnsi="Times New Roman"/>
          <w:sz w:val="20"/>
          <w:lang w:val="en-US"/>
        </w:rPr>
        <w:t>1</w:t>
      </w:r>
      <w:r w:rsidRPr="00AF759E">
        <w:rPr>
          <w:rFonts w:ascii="Times New Roman" w:eastAsia="Times New Roman" w:hAnsi="Times New Roman"/>
          <w:sz w:val="20"/>
          <w:lang w:val="en-US"/>
        </w:rPr>
        <w:t>]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end"/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or WebRTC data channel 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begin"/>
      </w:r>
      <w:r w:rsidRPr="00AF759E">
        <w:rPr>
          <w:rFonts w:ascii="Times New Roman" w:eastAsia="Times New Roman" w:hAnsi="Times New Roman"/>
          <w:sz w:val="20"/>
          <w:lang w:val="en-US"/>
        </w:rPr>
        <w:instrText xml:space="preserve"> REF _Ref119657557 \r \h </w:instrText>
      </w:r>
      <w:r w:rsidRPr="00AF759E">
        <w:rPr>
          <w:rFonts w:ascii="Times New Roman" w:eastAsia="Times New Roman" w:hAnsi="Times New Roman"/>
          <w:sz w:val="20"/>
          <w:lang w:val="en-US"/>
        </w:rPr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separate"/>
      </w:r>
      <w:r w:rsidRPr="00AF759E">
        <w:rPr>
          <w:rFonts w:ascii="Times New Roman" w:eastAsia="Times New Roman" w:hAnsi="Times New Roman"/>
          <w:sz w:val="20"/>
          <w:lang w:val="en-US"/>
        </w:rPr>
        <w:t>[</w:t>
      </w:r>
      <w:r w:rsidR="000B53F9">
        <w:rPr>
          <w:rFonts w:ascii="Times New Roman" w:eastAsia="Times New Roman" w:hAnsi="Times New Roman"/>
          <w:sz w:val="20"/>
          <w:lang w:val="en-US"/>
        </w:rPr>
        <w:t>2</w:t>
      </w:r>
      <w:r w:rsidRPr="00AF759E">
        <w:rPr>
          <w:rFonts w:ascii="Times New Roman" w:eastAsia="Times New Roman" w:hAnsi="Times New Roman"/>
          <w:sz w:val="20"/>
          <w:lang w:val="en-US"/>
        </w:rPr>
        <w:t>]</w:t>
      </w:r>
      <w:r w:rsidRPr="00AF759E">
        <w:rPr>
          <w:rFonts w:ascii="Times New Roman" w:eastAsia="Times New Roman" w:hAnsi="Times New Roman"/>
          <w:sz w:val="20"/>
          <w:lang w:val="en-US"/>
        </w:rPr>
        <w:fldChar w:fldCharType="end"/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depending on its real-time traffic characteristics and application requirements, the candidate transport solutions are to be explored in 5G_RTP and IRTCW.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In line with clause </w:t>
      </w:r>
      <w:r w:rsidRPr="00AF759E">
        <w:rPr>
          <w:rFonts w:ascii="Times New Roman" w:eastAsia="Times New Roman" w:hAnsi="Times New Roman"/>
          <w:sz w:val="20"/>
          <w:lang w:val="en-US"/>
        </w:rPr>
        <w:t>3.7.3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, there are different transporting requirements for each AR/MR media, we consider two solutions, RTP and IMS (or WebRTC) data channel.</w:t>
      </w:r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2" w:name="_Toc128127162"/>
      <w:r w:rsidRPr="00AF759E">
        <w:rPr>
          <w:rFonts w:eastAsia="DengXian Light"/>
          <w:sz w:val="32"/>
          <w:lang w:val="en-US"/>
        </w:rPr>
        <w:t>9.2</w:t>
      </w:r>
      <w:r w:rsidRPr="00AF759E">
        <w:rPr>
          <w:rFonts w:eastAsia="DengXian Light"/>
          <w:sz w:val="32"/>
          <w:lang w:val="en-US"/>
        </w:rPr>
        <w:tab/>
        <w:t>RTP/RTCP Solution</w:t>
      </w:r>
      <w:bookmarkEnd w:id="2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RTP/RTCP over UDP is used for real-time media transporting. Currently,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RTP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/RTCP is mainly used for audio/video media transporting, it is very mature.</w:t>
      </w: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3" w:name="_Toc128127163"/>
      <w:r w:rsidRPr="00AF759E">
        <w:rPr>
          <w:rFonts w:eastAsia="Malgun Gothic"/>
          <w:sz w:val="28"/>
          <w:lang w:val="en-US"/>
        </w:rPr>
        <w:t>9.2.1</w:t>
      </w:r>
      <w:r w:rsidRPr="00AF759E">
        <w:rPr>
          <w:rFonts w:eastAsia="Malgun Gothic"/>
          <w:sz w:val="28"/>
          <w:lang w:val="en-US"/>
        </w:rPr>
        <w:tab/>
        <w:t>RTP header extension</w:t>
      </w:r>
      <w:bookmarkEnd w:id="3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According to clause 5.3.1 of RFC3550</w:t>
      </w:r>
      <w:r w:rsidR="00B53C8C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[3], 16 bits can be used for extension, the maximum length used for AR/MR media can be 65535 bytes. AR/MR media can be carried together with audio RTP packet because video may not be available. 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200" w:firstLine="400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>0                   1                   2                   3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 0 1 2 3 4 5 6 7 8 9 0 1 2 3 4 5 6 7 8 9 0 1 2 3 4 5 6 7 8 9 0 1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defined by profile       |           length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           header extension       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                ....                              |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4" w:name="_Toc128127164"/>
      <w:r w:rsidRPr="00AF759E">
        <w:rPr>
          <w:rFonts w:eastAsia="Malgun Gothic"/>
          <w:sz w:val="28"/>
          <w:lang w:val="en-US"/>
        </w:rPr>
        <w:t>9.2.2</w:t>
      </w:r>
      <w:r w:rsidRPr="00AF759E">
        <w:rPr>
          <w:rFonts w:eastAsia="Malgun Gothic"/>
          <w:sz w:val="28"/>
          <w:lang w:val="en-US"/>
        </w:rPr>
        <w:tab/>
        <w:t>RTCP extension</w:t>
      </w:r>
      <w:bookmarkEnd w:id="4"/>
      <w:r w:rsidRPr="00AF759E">
        <w:rPr>
          <w:rFonts w:eastAsia="Malgun Gothic"/>
          <w:sz w:val="28"/>
          <w:lang w:val="en-US"/>
        </w:rPr>
        <w:t xml:space="preserve"> 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According to clause 6.7 of RFC3550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[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>1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], RTCP packet with PT=APP can be used to send AR/MR media, which specifies subtype with the AR/MR media type. The maximum length can be 65535 bytes.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200" w:firstLine="400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>0                   1                   2                   3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 0 1 2 3 4 5 6 7 8 9 0 1 2 3 4 5 6 7 8 9 0 1 2 3 4 5 6 7 8 9 0 1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|V=2|P| subtype |   PT=</w:t>
      </w:r>
      <w:r w:rsidRPr="00AF759E">
        <w:rPr>
          <w:rFonts w:ascii="SimSun" w:eastAsia="Times New Roman" w:hAnsi="SimSun" w:cs="SimSun"/>
          <w:b/>
          <w:color w:val="000000"/>
          <w:sz w:val="20"/>
          <w:lang w:val="en-US" w:eastAsia="zh-CN"/>
        </w:rPr>
        <w:t>APP</w:t>
      </w: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>=</w:t>
      </w:r>
      <w:proofErr w:type="gramStart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>204  |</w:t>
      </w:r>
      <w:proofErr w:type="gramEnd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          length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                           SSRC/CSRC           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                          name (</w:t>
      </w:r>
      <w:proofErr w:type="gramStart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ASCII)   </w:t>
      </w:r>
      <w:proofErr w:type="gramEnd"/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   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|                   application-dependent data                ...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eastAsia="Times New Roman" w:hAnsi="SimSun" w:cs="SimSun"/>
          <w:color w:val="000000"/>
          <w:sz w:val="20"/>
          <w:lang w:val="en-US" w:eastAsia="zh-CN"/>
        </w:rPr>
      </w:pPr>
      <w:r w:rsidRPr="00AF759E">
        <w:rPr>
          <w:rFonts w:ascii="SimSun" w:eastAsia="Times New Roma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5" w:name="_Toc128127165"/>
      <w:r w:rsidRPr="00AF759E">
        <w:rPr>
          <w:rFonts w:eastAsia="Malgun Gothic"/>
          <w:sz w:val="28"/>
          <w:lang w:val="en-US"/>
        </w:rPr>
        <w:t>9.2.3</w:t>
      </w:r>
      <w:r w:rsidRPr="00AF759E">
        <w:rPr>
          <w:rFonts w:eastAsia="Malgun Gothic"/>
          <w:sz w:val="28"/>
          <w:lang w:val="en-US"/>
        </w:rPr>
        <w:tab/>
        <w:t>New RTP media channel</w:t>
      </w:r>
      <w:bookmarkEnd w:id="5"/>
      <w:r w:rsidRPr="00AF759E">
        <w:rPr>
          <w:rFonts w:eastAsia="Malgun Gothic"/>
          <w:sz w:val="28"/>
          <w:lang w:val="en-US"/>
        </w:rPr>
        <w:t xml:space="preserve"> 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All AR/MR medias transmission will use this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new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media channel beyond audio/video channel. Considering different AR/MR media types may have different transporting frequency, a dynamic payload type is used for the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lastRenderedPageBreak/>
        <w:t>new channel. To distinguish AR/MR media type, an extension on RTP header extension is needed. Here is an example: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S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DP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m=application 3238 UDP 100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a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=rtpmap:100 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xr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-media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R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TP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200" w:firstLine="400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>0                   1                   2                   3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05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>0 1 2 3 4 5 6 7 8 9 0 1 2 3 4 5 6 7 8 9 0 1 2 3 4 5 6 7 8 9 0 1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defined by profile       |           length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+-+-+-+-+-+-+-+-+-+-+-+-+-+-+-+-+-+-+-+-+-+-+-+-+-+-+-+-+-+-+-+-+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</w:t>
      </w:r>
      <w:r w:rsidRPr="00AF759E">
        <w:rPr>
          <w:rFonts w:ascii="SimSun" w:hAnsi="SimSun" w:cs="SimSun"/>
          <w:color w:val="FF0000"/>
          <w:sz w:val="20"/>
          <w:lang w:val="en-US" w:eastAsia="zh-CN"/>
        </w:rPr>
        <w:t>header extension: AR/MR media type</w:t>
      </w: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             |</w:t>
      </w:r>
    </w:p>
    <w:p w:rsidR="00AF759E" w:rsidRPr="00AF759E" w:rsidRDefault="00AF759E" w:rsidP="00AF75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imSun" w:hAnsi="SimSun" w:cs="SimSun"/>
          <w:color w:val="000000"/>
          <w:sz w:val="20"/>
          <w:lang w:val="en-US" w:eastAsia="zh-CN"/>
        </w:rPr>
      </w:pPr>
      <w:r w:rsidRPr="00AF759E">
        <w:rPr>
          <w:rFonts w:ascii="SimSun" w:hAnsi="SimSun" w:cs="SimSun"/>
          <w:color w:val="000000"/>
          <w:sz w:val="20"/>
          <w:lang w:val="en-US" w:eastAsia="zh-CN"/>
        </w:rPr>
        <w:t xml:space="preserve">   |                             ....                              |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6" w:name="_Toc128127166"/>
      <w:r w:rsidRPr="00AF759E">
        <w:rPr>
          <w:rFonts w:eastAsia="Malgun Gothic"/>
          <w:sz w:val="28"/>
          <w:lang w:val="en-US"/>
        </w:rPr>
        <w:t>9.2.4 Summary</w:t>
      </w:r>
      <w:bookmarkEnd w:id="6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2835"/>
        <w:gridCol w:w="2540"/>
      </w:tblGrid>
      <w:tr w:rsidR="00AF759E" w:rsidRPr="00AF759E" w:rsidTr="00AF759E">
        <w:tc>
          <w:tcPr>
            <w:tcW w:w="704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3260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S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olution1: RTP header extension</w:t>
            </w:r>
          </w:p>
        </w:tc>
        <w:tc>
          <w:tcPr>
            <w:tcW w:w="2835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S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olution2: RTCP extension</w:t>
            </w:r>
          </w:p>
        </w:tc>
        <w:tc>
          <w:tcPr>
            <w:tcW w:w="2540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S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olution3: New RTP media connection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A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dv.</w:t>
            </w:r>
          </w:p>
        </w:tc>
        <w:tc>
          <w:tcPr>
            <w:tcW w:w="326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Easy to extend</w:t>
            </w:r>
          </w:p>
        </w:tc>
        <w:tc>
          <w:tcPr>
            <w:tcW w:w="2835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1.Easy to extend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2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 No need extra transmission path.</w:t>
            </w:r>
          </w:p>
        </w:tc>
        <w:tc>
          <w:tcPr>
            <w:tcW w:w="254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</w:t>
            </w: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I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ndependent channel beyond audio and video.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2.All AR/MR media data transmission can reuse the new connection.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D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is.</w:t>
            </w:r>
          </w:p>
        </w:tc>
        <w:tc>
          <w:tcPr>
            <w:tcW w:w="326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 xml:space="preserve"> 1.It will make the RTP header to be too big, which may bring new problems to audio packet transmission.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</w:t>
            </w:r>
            <w:r w:rsidRPr="00AF759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 xml:space="preserve">Some AR/MR media data such as scene description and 3D model are too large to fit into one RTP packet, and needs to be divided into multiple pieces for transmission. 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3.</w:t>
            </w:r>
            <w:r w:rsidRPr="00AF759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 xml:space="preserve">The application layer needs to add a flag in front of the AR/MR media data content to indicate the AR/MR media type. 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4. The AR/MR media transmission frequency should be the same with audio, which can’t meet the requirements for AR/MR media.</w:t>
            </w:r>
          </w:p>
        </w:tc>
        <w:tc>
          <w:tcPr>
            <w:tcW w:w="2835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 RTCP packet will send with a limited interval (0.5s to 1.5s), can’t meet the requirement of AR/MR media transmission, for example the tracking frequency for gesture should be at least 1000Hz according to clause 4.5.1 of 3GPP TR26.998</w:t>
            </w:r>
            <w:r w:rsidR="00B53C8C"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[</w:t>
            </w:r>
            <w:r w:rsidR="00B53C8C">
              <w:rPr>
                <w:rFonts w:ascii="Times New Roman" w:hAnsi="Times New Roman"/>
                <w:sz w:val="20"/>
                <w:lang w:val="en-US" w:eastAsia="zh-CN"/>
              </w:rPr>
              <w:t>3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].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</w:t>
            </w:r>
            <w:r w:rsidRPr="00AF759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Some AR/MR media data such as scene description and 3D model are too large to fit into one RTCP packet, and needs to be divided into multiple pieces for transmission.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3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 RTCP packet will stop sending when the network is in congestion.</w:t>
            </w:r>
          </w:p>
        </w:tc>
        <w:tc>
          <w:tcPr>
            <w:tcW w:w="2540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1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 Application level needs to map RTP header extension tag to AR/MR media type.</w:t>
            </w:r>
          </w:p>
        </w:tc>
      </w:tr>
    </w:tbl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widowControl/>
        <w:spacing w:after="180" w:line="36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F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rom the comparison above, it is easily to achieve a conclusion the only solution over RTP is using a new RTP media connection for AR/MR media transmission. 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7" w:name="_Toc128127167"/>
      <w:r w:rsidRPr="00AF759E">
        <w:rPr>
          <w:rFonts w:eastAsia="DengXian Light"/>
          <w:sz w:val="32"/>
          <w:lang w:val="en-US"/>
        </w:rPr>
        <w:lastRenderedPageBreak/>
        <w:t>9.3</w:t>
      </w:r>
      <w:r w:rsidRPr="00AF759E">
        <w:rPr>
          <w:rFonts w:eastAsia="DengXian Light"/>
          <w:sz w:val="32"/>
          <w:lang w:val="en-US"/>
        </w:rPr>
        <w:tab/>
        <w:t>Data Channel Solution</w:t>
      </w:r>
      <w:bookmarkEnd w:id="7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According to clause 6.5.5 of 3GPP TR 26.998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[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>3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], IMS data channel can be used for AR/MR media (AR-specific data) transmission. IMS data channel over SCTP is derived from WebRTC data channel which is widely used web real-time communication.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Data channel can set flexible reliability modes for different streams id, by setting “max-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retr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” and “max-time” parameters (defined in RFC8864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[5]) in each a=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dcmap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during data channel establishment.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One approach is for the application to use stream id for different AR/MR media type identification. Here is an example: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fingerprint:SHA</w:t>
      </w:r>
      <w:proofErr w:type="gramEnd"/>
      <w:r w:rsidRPr="00AF759E">
        <w:rPr>
          <w:rFonts w:ascii="Times New Roman" w:eastAsia="Times New Roman" w:hAnsi="Times New Roman"/>
          <w:sz w:val="20"/>
          <w:lang w:val="en-US"/>
        </w:rPr>
        <w:t>-1 \</w:t>
      </w:r>
    </w:p>
    <w:p w:rsidR="00AF759E" w:rsidRPr="00666EA5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de-DE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      </w:t>
      </w:r>
      <w:r w:rsidRPr="00666EA5">
        <w:rPr>
          <w:rFonts w:ascii="Times New Roman" w:eastAsia="Times New Roman" w:hAnsi="Times New Roman"/>
          <w:sz w:val="20"/>
          <w:lang w:val="de-DE"/>
        </w:rPr>
        <w:t>4A:AD:B9:B1:3F:82:18:3B:54:02:12:DF:3E:5D:49:6B:19:E5:7C:AB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a=tls-id:abc3de65cddef001be82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a=dcmap:1001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=3; max-time=10 //scene description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a=dcmap:1002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=5; max-time=15 //</w:t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AF759E">
        <w:rPr>
          <w:rFonts w:ascii="Times New Roman" w:eastAsia="Times New Roman" w:hAnsi="Times New Roman"/>
          <w:b/>
          <w:sz w:val="20"/>
          <w:lang w:val="en-US"/>
        </w:rPr>
        <w:t>AR Anchor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a=dcmap:1003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=0; max-time=0 // User Pose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 w:hint="eastAsia"/>
          <w:b/>
          <w:sz w:val="20"/>
          <w:lang w:val="en-US" w:eastAsia="zh-CN"/>
        </w:rPr>
        <w:t>N</w:t>
      </w: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ote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>: “max-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retr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>” parameter indicates the maximal number of times a user message will be retransmitted. “max-time”</w:t>
      </w:r>
      <w:r w:rsidRPr="00AF759E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parameter indicates that a user message will no longer be transmitted or retransmitted after a specified lifetime. If both of the value </w:t>
      </w:r>
      <w:proofErr w:type="gramStart"/>
      <w:r w:rsidRPr="00AF759E">
        <w:rPr>
          <w:rFonts w:ascii="Times New Roman" w:eastAsia="Times New Roman" w:hAnsi="Times New Roman"/>
          <w:sz w:val="20"/>
          <w:lang w:val="en-US" w:eastAsia="zh-CN"/>
        </w:rPr>
        <w:t>are</w:t>
      </w:r>
      <w:proofErr w:type="gram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set to 0, it indicates the unreliable mode.</w:t>
      </w: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For the scenario that different AR/MR media type (for example, both no timed and partial timed media are used in an application) have different </w:t>
      </w:r>
      <w:proofErr w:type="spellStart"/>
      <w:r w:rsidRPr="00AF759E">
        <w:rPr>
          <w:rFonts w:ascii="Times New Roman" w:eastAsia="Times New Roman" w:hAnsi="Times New Roman"/>
          <w:sz w:val="20"/>
          <w:lang w:val="en-US" w:eastAsia="zh-CN"/>
        </w:rPr>
        <w:t>Qos</w:t>
      </w:r>
      <w:proofErr w:type="spellEnd"/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requirements, the application can set different “3gpp-qos-hint” attribute defined in 3GPP TS 26.114</w:t>
      </w:r>
      <w:r w:rsidR="000B53F9">
        <w:rPr>
          <w:rFonts w:ascii="Times New Roman" w:eastAsia="Times New Roman" w:hAnsi="Times New Roman"/>
          <w:sz w:val="20"/>
          <w:lang w:val="en-US" w:eastAsia="zh-CN"/>
        </w:rPr>
        <w:t xml:space="preserve"> 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[4] for different stream id </w:t>
      </w:r>
      <w:r w:rsidRPr="00AF759E">
        <w:rPr>
          <w:rFonts w:ascii="Times New Roman" w:eastAsia="Times New Roman" w:hAnsi="Times New Roman" w:hint="eastAsia"/>
          <w:sz w:val="20"/>
          <w:lang w:val="en-US" w:eastAsia="zh-CN"/>
        </w:rPr>
        <w:t>with</w:t>
      </w:r>
      <w:r w:rsidRPr="00AF759E">
        <w:rPr>
          <w:rFonts w:ascii="Times New Roman" w:eastAsia="Times New Roman" w:hAnsi="Times New Roman"/>
          <w:sz w:val="20"/>
          <w:lang w:val="en-US" w:eastAsia="zh-CN"/>
        </w:rPr>
        <w:t xml:space="preserve"> different m line, an example is shown as follows: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fingerprint:SHA</w:t>
      </w:r>
      <w:proofErr w:type="gramEnd"/>
      <w:r w:rsidRPr="00AF759E">
        <w:rPr>
          <w:rFonts w:ascii="Times New Roman" w:eastAsia="Times New Roman" w:hAnsi="Times New Roman"/>
          <w:sz w:val="20"/>
          <w:lang w:val="en-US"/>
        </w:rPr>
        <w:t>-1 \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de-DE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      </w:t>
      </w:r>
      <w:r w:rsidRPr="00AF759E">
        <w:rPr>
          <w:rFonts w:ascii="Times New Roman" w:eastAsia="Times New Roman" w:hAnsi="Times New Roman"/>
          <w:sz w:val="20"/>
          <w:lang w:val="de-DE"/>
        </w:rPr>
        <w:t>4A:AD:B9:B1:3F:82:18:3B:54:02:12:DF:3E:5D:49:6B:19:E5:7C:AB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a=tls-id:abc3de65cddef001be82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a=dcmap:1001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=3; max-time=10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a=3gpp-qos-</w:t>
      </w:r>
      <w:proofErr w:type="gramStart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hint:loss</w:t>
      </w:r>
      <w:proofErr w:type="gramEnd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=0.001;latency=300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 xml:space="preserve">m=application 1002 UDP/DTLS/SCTP </w:t>
      </w:r>
      <w:proofErr w:type="spellStart"/>
      <w:r w:rsidRPr="00AF759E">
        <w:rPr>
          <w:rFonts w:ascii="Times New Roman" w:eastAsia="Times New Roman" w:hAnsi="Times New Roman"/>
          <w:sz w:val="20"/>
          <w:lang w:val="en-US"/>
        </w:rPr>
        <w:t>webrtc-datachannel</w:t>
      </w:r>
      <w:proofErr w:type="spellEnd"/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a=max-message-size:100000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a=sctp-port:5000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/>
        </w:rPr>
        <w:t>a=</w:t>
      </w:r>
      <w:proofErr w:type="spellStart"/>
      <w:proofErr w:type="gramStart"/>
      <w:r w:rsidRPr="00AF759E">
        <w:rPr>
          <w:rFonts w:ascii="Times New Roman" w:eastAsia="Times New Roman" w:hAnsi="Times New Roman"/>
          <w:sz w:val="20"/>
          <w:lang w:val="en-US"/>
        </w:rPr>
        <w:t>setup:actpass</w:t>
      </w:r>
      <w:proofErr w:type="spellEnd"/>
      <w:proofErr w:type="gramEnd"/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/>
        </w:rPr>
      </w:pPr>
      <w:r w:rsidRPr="00AF759E">
        <w:rPr>
          <w:rFonts w:ascii="Times New Roman" w:eastAsia="Times New Roman" w:hAnsi="Times New Roman"/>
          <w:b/>
          <w:sz w:val="20"/>
          <w:lang w:val="en-US"/>
        </w:rPr>
        <w:t>a=dcmap:1002 subprotocol="http"; max-</w:t>
      </w:r>
      <w:proofErr w:type="spellStart"/>
      <w:r w:rsidRPr="00AF759E">
        <w:rPr>
          <w:rFonts w:ascii="Times New Roman" w:eastAsia="Times New Roman" w:hAnsi="Times New Roman"/>
          <w:b/>
          <w:sz w:val="20"/>
          <w:lang w:val="en-US"/>
        </w:rPr>
        <w:t>retr</w:t>
      </w:r>
      <w:proofErr w:type="spellEnd"/>
      <w:r w:rsidRPr="00AF759E">
        <w:rPr>
          <w:rFonts w:ascii="Times New Roman" w:eastAsia="Times New Roman" w:hAnsi="Times New Roman"/>
          <w:b/>
          <w:sz w:val="20"/>
          <w:lang w:val="en-US"/>
        </w:rPr>
        <w:t>=5; max-time=15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2"/>
        <w:rPr>
          <w:rFonts w:ascii="Times New Roman" w:eastAsia="Times New Roman" w:hAnsi="Times New Roman"/>
          <w:b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lastRenderedPageBreak/>
        <w:t>a=3gpp-qos-</w:t>
      </w:r>
      <w:proofErr w:type="gramStart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hint:loss</w:t>
      </w:r>
      <w:proofErr w:type="gramEnd"/>
      <w:r w:rsidRPr="00AF759E">
        <w:rPr>
          <w:rFonts w:ascii="Times New Roman" w:eastAsia="Times New Roman" w:hAnsi="Times New Roman"/>
          <w:b/>
          <w:sz w:val="20"/>
          <w:lang w:val="en-US" w:eastAsia="zh-CN"/>
        </w:rPr>
        <w:t>=0.002;latency=400</w:t>
      </w:r>
    </w:p>
    <w:p w:rsidR="00AF759E" w:rsidRPr="00AF759E" w:rsidRDefault="00AF759E" w:rsidP="00AF759E">
      <w:pPr>
        <w:widowControl/>
        <w:spacing w:after="180" w:line="240" w:lineRule="auto"/>
        <w:ind w:firstLineChars="200" w:firstLine="400"/>
        <w:rPr>
          <w:rFonts w:ascii="Times New Roman" w:eastAsia="Times New Roman" w:hAnsi="Times New Roman"/>
          <w:sz w:val="20"/>
          <w:lang w:val="en-US" w:eastAsia="zh-CN"/>
        </w:rPr>
      </w:pPr>
    </w:p>
    <w:p w:rsidR="00AF759E" w:rsidRPr="00AF759E" w:rsidRDefault="00AF759E" w:rsidP="00AF759E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DengXian Light"/>
          <w:sz w:val="32"/>
          <w:lang w:val="en-US"/>
        </w:rPr>
      </w:pPr>
      <w:bookmarkStart w:id="8" w:name="_Toc128127168"/>
      <w:r w:rsidRPr="00AF759E">
        <w:rPr>
          <w:rFonts w:eastAsia="DengXian Light"/>
          <w:sz w:val="32"/>
          <w:lang w:val="en-US"/>
        </w:rPr>
        <w:t>9.4</w:t>
      </w:r>
      <w:r w:rsidRPr="00AF759E">
        <w:rPr>
          <w:rFonts w:eastAsia="DengXian Light"/>
          <w:sz w:val="32"/>
          <w:lang w:val="en-US"/>
        </w:rPr>
        <w:tab/>
        <w:t>Summary</w:t>
      </w:r>
      <w:bookmarkEnd w:id="8"/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  <w:r w:rsidRPr="00AF759E">
        <w:rPr>
          <w:rFonts w:ascii="Times New Roman" w:eastAsia="Times New Roman" w:hAnsi="Times New Roman"/>
          <w:sz w:val="20"/>
          <w:lang w:val="en-US" w:eastAsia="zh-CN"/>
        </w:rPr>
        <w:t>From the analysis above, both RTP and data channel solutions for AR/MR media transmission are available, a comparison is shown as below: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4961"/>
      </w:tblGrid>
      <w:tr w:rsidR="00AF759E" w:rsidRPr="00AF759E" w:rsidTr="00AF759E">
        <w:tc>
          <w:tcPr>
            <w:tcW w:w="704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3544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RTP Solution: New RTP media connection</w:t>
            </w:r>
          </w:p>
        </w:tc>
        <w:tc>
          <w:tcPr>
            <w:tcW w:w="4961" w:type="dxa"/>
            <w:shd w:val="clear" w:color="auto" w:fill="F2F2F2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Data Chanel Solution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A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dv.</w:t>
            </w:r>
          </w:p>
        </w:tc>
        <w:tc>
          <w:tcPr>
            <w:tcW w:w="354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R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TP protocol is mature for real time media transmission with low latency and high reliability mechanism</w:t>
            </w:r>
          </w:p>
        </w:tc>
        <w:tc>
          <w:tcPr>
            <w:tcW w:w="4961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 The application can be decoupled from the terminal architecture, and the application can customize the transmitted data and data format, which can be expanded flexibly without terminal changes;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 The application does not need to be pre-installed or built-in on the terminal.</w:t>
            </w:r>
          </w:p>
        </w:tc>
      </w:tr>
      <w:tr w:rsidR="00AF759E" w:rsidRPr="00AF759E" w:rsidTr="002C7D72">
        <w:tc>
          <w:tcPr>
            <w:tcW w:w="70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D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is.</w:t>
            </w:r>
          </w:p>
        </w:tc>
        <w:tc>
          <w:tcPr>
            <w:tcW w:w="3544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RTP extension is difficult, it needs chip support and to be open to upper layer applications.</w:t>
            </w:r>
          </w:p>
        </w:tc>
        <w:tc>
          <w:tcPr>
            <w:tcW w:w="4961" w:type="dxa"/>
          </w:tcPr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1. The delay of SCTP link establishment is large due to its 4RTTs interaction.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2. The forced SCTP over DTLS encryption and decryption performance is poor.</w:t>
            </w:r>
          </w:p>
          <w:p w:rsidR="00AF759E" w:rsidRPr="00AF759E" w:rsidRDefault="00AF759E" w:rsidP="00AF759E">
            <w:pPr>
              <w:widowControl/>
              <w:spacing w:after="18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 w:rsidRPr="00AF759E">
              <w:rPr>
                <w:rFonts w:ascii="Times New Roman" w:hAnsi="Times New Roman" w:hint="eastAsia"/>
                <w:sz w:val="20"/>
                <w:lang w:val="en-US" w:eastAsia="zh-CN"/>
              </w:rPr>
              <w:t>3</w:t>
            </w:r>
            <w:r w:rsidRPr="00AF759E">
              <w:rPr>
                <w:rFonts w:ascii="Times New Roman" w:hAnsi="Times New Roman"/>
                <w:sz w:val="20"/>
                <w:lang w:val="en-US" w:eastAsia="zh-CN"/>
              </w:rPr>
              <w:t>.SCTP has no FEC mechanism.</w:t>
            </w:r>
          </w:p>
        </w:tc>
      </w:tr>
    </w:tbl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 w:eastAsia="zh-CN"/>
        </w:rPr>
      </w:pPr>
    </w:p>
    <w:p w:rsidR="000B53F9" w:rsidRDefault="000B53F9" w:rsidP="000B53F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References</w:t>
      </w:r>
    </w:p>
    <w:p w:rsidR="000B53F9" w:rsidRPr="000B53F9" w:rsidRDefault="000B53F9" w:rsidP="000B53F9">
      <w:pPr>
        <w:pStyle w:val="EX"/>
        <w:numPr>
          <w:ilvl w:val="0"/>
          <w:numId w:val="4"/>
        </w:numPr>
        <w:ind w:left="720"/>
      </w:pPr>
      <w:r w:rsidRPr="000B53F9">
        <w:t>IETF RFC3550, "RTP: A Transport Protocol for Real-Time Applications", July 2003</w:t>
      </w:r>
    </w:p>
    <w:p w:rsidR="000B53F9" w:rsidRPr="000B53F9" w:rsidRDefault="000B53F9" w:rsidP="000B53F9">
      <w:pPr>
        <w:pStyle w:val="EX"/>
        <w:numPr>
          <w:ilvl w:val="0"/>
          <w:numId w:val="4"/>
        </w:numPr>
        <w:ind w:left="720"/>
      </w:pPr>
      <w:r w:rsidRPr="000B53F9">
        <w:t>IETF RFC8831, "WebRTC Data Channels", January 2021</w:t>
      </w:r>
    </w:p>
    <w:p w:rsidR="000B53F9" w:rsidRDefault="000B53F9" w:rsidP="000B53F9">
      <w:pPr>
        <w:pStyle w:val="EX"/>
        <w:numPr>
          <w:ilvl w:val="0"/>
          <w:numId w:val="4"/>
        </w:numPr>
        <w:ind w:left="720"/>
      </w:pPr>
      <w:r>
        <w:t>3GPP TR 26.998: "Support of 5G Glass-type Augmented Reality / Mixed Reality (AR/MR) devices ".</w:t>
      </w:r>
    </w:p>
    <w:p w:rsidR="000B53F9" w:rsidRDefault="000B53F9" w:rsidP="000B53F9">
      <w:pPr>
        <w:pStyle w:val="EX"/>
        <w:numPr>
          <w:ilvl w:val="0"/>
          <w:numId w:val="4"/>
        </w:numPr>
        <w:ind w:left="720"/>
      </w:pPr>
      <w:r>
        <w:rPr>
          <w:lang w:eastAsia="ko-KR"/>
        </w:rPr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:rsidR="000B53F9" w:rsidRDefault="000B53F9" w:rsidP="000B53F9">
      <w:pPr>
        <w:pStyle w:val="EX"/>
        <w:numPr>
          <w:ilvl w:val="0"/>
          <w:numId w:val="4"/>
        </w:numPr>
        <w:ind w:left="720"/>
      </w:pPr>
      <w:r>
        <w:t>RFC 8864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“</w:t>
      </w:r>
      <w:r>
        <w:t>Negotiation Data Channels Using the Session</w:t>
      </w:r>
      <w:r>
        <w:rPr>
          <w:rFonts w:eastAsiaTheme="minorEastAsia" w:hint="eastAsia"/>
          <w:lang w:eastAsia="zh-CN"/>
        </w:rPr>
        <w:t xml:space="preserve"> </w:t>
      </w:r>
      <w:r>
        <w:t>Description Protocol (SDP)”.</w:t>
      </w:r>
    </w:p>
    <w:p w:rsidR="00D85BB9" w:rsidRPr="000B53F9" w:rsidRDefault="00D85BB9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</w:rPr>
      </w:pPr>
    </w:p>
    <w:p w:rsidR="00AF759E" w:rsidRPr="00AF759E" w:rsidRDefault="00AF759E" w:rsidP="00AF759E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</w:p>
    <w:p w:rsidR="00B60255" w:rsidRPr="00AF759E" w:rsidRDefault="00B60255" w:rsidP="004C516B">
      <w:pPr>
        <w:pStyle w:val="EX"/>
        <w:ind w:left="0" w:firstLine="0"/>
        <w:rPr>
          <w:rFonts w:ascii="Arial" w:hAnsi="Arial" w:cs="Arial"/>
          <w:lang w:val="en-US"/>
        </w:rPr>
      </w:pPr>
    </w:p>
    <w:sectPr w:rsidR="00B60255" w:rsidRPr="00AF75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AB8" w:rsidRDefault="002F5AB8">
      <w:pPr>
        <w:spacing w:line="240" w:lineRule="auto"/>
      </w:pPr>
      <w:r>
        <w:separator/>
      </w:r>
    </w:p>
  </w:endnote>
  <w:endnote w:type="continuationSeparator" w:id="0">
    <w:p w:rsidR="002F5AB8" w:rsidRDefault="002F5AB8">
      <w:pPr>
        <w:spacing w:line="240" w:lineRule="auto"/>
      </w:pPr>
      <w:r>
        <w:continuationSeparator/>
      </w:r>
    </w:p>
  </w:endnote>
  <w:endnote w:type="continuationNotice" w:id="1">
    <w:p w:rsidR="002F5AB8" w:rsidRDefault="002F5A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91E" w:rsidRDefault="005D2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AB8" w:rsidRDefault="002F5AB8">
      <w:pPr>
        <w:spacing w:after="0" w:line="240" w:lineRule="auto"/>
      </w:pPr>
      <w:r>
        <w:separator/>
      </w:r>
    </w:p>
  </w:footnote>
  <w:footnote w:type="continuationSeparator" w:id="0">
    <w:p w:rsidR="002F5AB8" w:rsidRDefault="002F5AB8">
      <w:pPr>
        <w:spacing w:after="0" w:line="240" w:lineRule="auto"/>
      </w:pPr>
      <w:r>
        <w:continuationSeparator/>
      </w:r>
    </w:p>
  </w:footnote>
  <w:footnote w:type="continuationNotice" w:id="1">
    <w:p w:rsidR="002F5AB8" w:rsidRDefault="002F5A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91E" w:rsidRDefault="005D2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Pr="00D85BB9" w:rsidRDefault="00DF7D68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  <w:lang w:val="en-US"/>
      </w:rPr>
    </w:pPr>
    <w:r w:rsidRPr="00D85BB9">
      <w:rPr>
        <w:noProof/>
        <w:sz w:val="24"/>
        <w:lang w:val="en-US"/>
      </w:rPr>
      <w:t>3GPP SA4-e (AH) RTC SWG post 124 #13</w:t>
    </w:r>
    <w:r w:rsidR="001B1614" w:rsidRPr="00D85BB9">
      <w:rPr>
        <w:rFonts w:cs="Arial"/>
        <w:b/>
        <w:i/>
        <w:lang w:val="en-US"/>
      </w:rPr>
      <w:tab/>
    </w:r>
    <w:r w:rsidR="001B1614" w:rsidRPr="00D85BB9">
      <w:rPr>
        <w:rFonts w:cs="Arial"/>
        <w:b/>
        <w:i/>
        <w:sz w:val="28"/>
        <w:szCs w:val="28"/>
        <w:lang w:val="en-US"/>
      </w:rPr>
      <w:t>S</w:t>
    </w:r>
    <w:r w:rsidRPr="00D85BB9">
      <w:rPr>
        <w:rFonts w:cs="Arial"/>
        <w:b/>
        <w:i/>
        <w:sz w:val="28"/>
        <w:szCs w:val="28"/>
        <w:lang w:val="en-US"/>
      </w:rPr>
      <w:t>4aR</w:t>
    </w:r>
    <w:r w:rsidR="00902B1B" w:rsidRPr="00D85BB9">
      <w:rPr>
        <w:rFonts w:cs="Arial"/>
        <w:b/>
        <w:i/>
        <w:sz w:val="28"/>
        <w:szCs w:val="28"/>
        <w:lang w:val="en-US"/>
      </w:rPr>
      <w:t>230</w:t>
    </w:r>
    <w:r w:rsidR="00BF2814" w:rsidRPr="00D85BB9">
      <w:rPr>
        <w:rFonts w:cs="Arial"/>
        <w:b/>
        <w:i/>
        <w:sz w:val="28"/>
        <w:szCs w:val="28"/>
        <w:lang w:val="en-US"/>
      </w:rPr>
      <w:t>088</w:t>
    </w:r>
  </w:p>
  <w:p w:rsidR="001B1614" w:rsidRPr="00DE1899" w:rsidRDefault="00DF7D68" w:rsidP="00DF7D68">
    <w:pPr>
      <w:tabs>
        <w:tab w:val="center" w:pos="4513"/>
        <w:tab w:val="right" w:pos="9349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>
      <w:rPr>
        <w:rFonts w:cs="Arial"/>
        <w:lang w:eastAsia="zh-CN"/>
      </w:rPr>
      <w:t>Online, 9</w:t>
    </w:r>
    <w:r w:rsidRPr="00DF7D6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</w:t>
    </w:r>
    <w:r w:rsidR="001B1614" w:rsidRPr="00DE1899">
      <w:rPr>
        <w:rFonts w:cs="Arial"/>
        <w:lang w:eastAsia="zh-CN"/>
      </w:rPr>
      <w:t xml:space="preserve"> 2023</w:t>
    </w:r>
    <w:r w:rsidR="001B1614" w:rsidRPr="00DE1899">
      <w:rPr>
        <w:rFonts w:cs="Arial"/>
        <w:lang w:eastAsia="zh-CN"/>
      </w:rPr>
      <w:tab/>
    </w:r>
    <w:r w:rsidR="001B1614" w:rsidRPr="00DE1899">
      <w:rPr>
        <w:rFonts w:cs="Arial"/>
        <w:lang w:eastAsia="zh-CN"/>
      </w:rPr>
      <w:tab/>
    </w:r>
    <w:r w:rsidRPr="00DF7D68">
      <w:rPr>
        <w:rFonts w:cs="Arial"/>
        <w:b/>
        <w:i/>
        <w:szCs w:val="22"/>
        <w:lang w:eastAsia="zh-CN"/>
      </w:rPr>
      <w:t>Rev</w:t>
    </w:r>
    <w:r w:rsidR="005D291E">
      <w:rPr>
        <w:rFonts w:cs="Arial"/>
        <w:b/>
        <w:i/>
        <w:szCs w:val="22"/>
        <w:lang w:eastAsia="zh-CN"/>
      </w:rPr>
      <w:t>i</w:t>
    </w:r>
    <w:r w:rsidR="00B936B7">
      <w:rPr>
        <w:rFonts w:cs="Arial"/>
        <w:b/>
        <w:i/>
        <w:szCs w:val="22"/>
        <w:lang w:eastAsia="zh-CN"/>
      </w:rPr>
      <w:t>s</w:t>
    </w:r>
    <w:bookmarkStart w:id="9" w:name="_GoBack"/>
    <w:bookmarkEnd w:id="9"/>
    <w:r w:rsidR="005D291E">
      <w:rPr>
        <w:rFonts w:cs="Arial"/>
        <w:b/>
        <w:i/>
        <w:szCs w:val="22"/>
        <w:lang w:eastAsia="zh-CN"/>
      </w:rPr>
      <w:t>ion</w:t>
    </w:r>
    <w:r w:rsidRPr="00DF7D68">
      <w:rPr>
        <w:rFonts w:cs="Arial"/>
        <w:b/>
        <w:i/>
        <w:szCs w:val="22"/>
        <w:lang w:eastAsia="zh-CN"/>
      </w:rPr>
      <w:t xml:space="preserve"> of</w:t>
    </w:r>
    <w:r w:rsidRPr="00DF7D68">
      <w:rPr>
        <w:rFonts w:cs="Arial"/>
        <w:b/>
        <w:szCs w:val="22"/>
        <w:lang w:eastAsia="zh-CN"/>
      </w:rPr>
      <w:t xml:space="preserve"> </w:t>
    </w:r>
    <w:r w:rsidRPr="00DF7D68">
      <w:rPr>
        <w:rFonts w:cs="Arial"/>
        <w:b/>
        <w:i/>
        <w:szCs w:val="22"/>
      </w:rPr>
      <w:t>S4-230776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5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0C6"/>
    <w:rsid w:val="0002550A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124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6CD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0DF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F4A"/>
    <w:rsid w:val="000B4E77"/>
    <w:rsid w:val="000B53F9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509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D7FEC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E7CBD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540"/>
    <w:rsid w:val="00106D44"/>
    <w:rsid w:val="00106DA8"/>
    <w:rsid w:val="0010741E"/>
    <w:rsid w:val="00107AE3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118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3DE1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7C4"/>
    <w:rsid w:val="001D6857"/>
    <w:rsid w:val="001D716A"/>
    <w:rsid w:val="001E0773"/>
    <w:rsid w:val="001E189D"/>
    <w:rsid w:val="001E20BF"/>
    <w:rsid w:val="001E2662"/>
    <w:rsid w:val="001E2E0B"/>
    <w:rsid w:val="001E304E"/>
    <w:rsid w:val="001E3D0E"/>
    <w:rsid w:val="001E3E82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4490"/>
    <w:rsid w:val="001F5016"/>
    <w:rsid w:val="001F50BA"/>
    <w:rsid w:val="001F5D01"/>
    <w:rsid w:val="001F5E78"/>
    <w:rsid w:val="001F5F38"/>
    <w:rsid w:val="001F6C4C"/>
    <w:rsid w:val="001F6E06"/>
    <w:rsid w:val="001F6EEB"/>
    <w:rsid w:val="001F7A89"/>
    <w:rsid w:val="001F7CBA"/>
    <w:rsid w:val="001F7D03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5B"/>
    <w:rsid w:val="00214ACA"/>
    <w:rsid w:val="002153D9"/>
    <w:rsid w:val="00215741"/>
    <w:rsid w:val="00215B24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4474"/>
    <w:rsid w:val="0022562B"/>
    <w:rsid w:val="00226177"/>
    <w:rsid w:val="00226D0A"/>
    <w:rsid w:val="00227F78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803"/>
    <w:rsid w:val="0024151C"/>
    <w:rsid w:val="00241734"/>
    <w:rsid w:val="00241A03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31A3"/>
    <w:rsid w:val="00253449"/>
    <w:rsid w:val="00253472"/>
    <w:rsid w:val="00253829"/>
    <w:rsid w:val="00253CB3"/>
    <w:rsid w:val="00253D94"/>
    <w:rsid w:val="0025492C"/>
    <w:rsid w:val="00255916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50E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32C"/>
    <w:rsid w:val="002E181F"/>
    <w:rsid w:val="002E1BB3"/>
    <w:rsid w:val="002E2352"/>
    <w:rsid w:val="002E3243"/>
    <w:rsid w:val="002E354C"/>
    <w:rsid w:val="002E365C"/>
    <w:rsid w:val="002E4630"/>
    <w:rsid w:val="002E4F56"/>
    <w:rsid w:val="002E5F4C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AB8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5AF7"/>
    <w:rsid w:val="0033640A"/>
    <w:rsid w:val="00337123"/>
    <w:rsid w:val="00337CA2"/>
    <w:rsid w:val="0034028F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2EAD"/>
    <w:rsid w:val="00383218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550"/>
    <w:rsid w:val="003B0661"/>
    <w:rsid w:val="003B0A6B"/>
    <w:rsid w:val="003B2D59"/>
    <w:rsid w:val="003B370D"/>
    <w:rsid w:val="003B3863"/>
    <w:rsid w:val="003B3968"/>
    <w:rsid w:val="003B3CA9"/>
    <w:rsid w:val="003B42FF"/>
    <w:rsid w:val="003B4A4F"/>
    <w:rsid w:val="003B4CE8"/>
    <w:rsid w:val="003B5779"/>
    <w:rsid w:val="003B5C35"/>
    <w:rsid w:val="003B6BA4"/>
    <w:rsid w:val="003B77C5"/>
    <w:rsid w:val="003C002F"/>
    <w:rsid w:val="003C0618"/>
    <w:rsid w:val="003C10BA"/>
    <w:rsid w:val="003C1749"/>
    <w:rsid w:val="003C1A0B"/>
    <w:rsid w:val="003C1CDB"/>
    <w:rsid w:val="003C24B1"/>
    <w:rsid w:val="003C2B30"/>
    <w:rsid w:val="003C3420"/>
    <w:rsid w:val="003C363E"/>
    <w:rsid w:val="003C3CCE"/>
    <w:rsid w:val="003C546D"/>
    <w:rsid w:val="003C6310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1E5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6C3C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B5C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6C5C"/>
    <w:rsid w:val="00407BA9"/>
    <w:rsid w:val="004102DA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038C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40209"/>
    <w:rsid w:val="004402B5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3DB1"/>
    <w:rsid w:val="00455270"/>
    <w:rsid w:val="00455587"/>
    <w:rsid w:val="00455660"/>
    <w:rsid w:val="00456547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366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16B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E50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57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779"/>
    <w:rsid w:val="0058694C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1C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DC7"/>
    <w:rsid w:val="005B22D2"/>
    <w:rsid w:val="005B271A"/>
    <w:rsid w:val="005B3241"/>
    <w:rsid w:val="005B34C1"/>
    <w:rsid w:val="005B3526"/>
    <w:rsid w:val="005B3B25"/>
    <w:rsid w:val="005B4252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91E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D7676"/>
    <w:rsid w:val="005E19E6"/>
    <w:rsid w:val="005E4074"/>
    <w:rsid w:val="005E4613"/>
    <w:rsid w:val="005E4C33"/>
    <w:rsid w:val="005E538B"/>
    <w:rsid w:val="005E636C"/>
    <w:rsid w:val="005E6BE5"/>
    <w:rsid w:val="005E6EBB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4EE7"/>
    <w:rsid w:val="005F62AF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B83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EF5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A8D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6EA5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F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2B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17938"/>
    <w:rsid w:val="007205E5"/>
    <w:rsid w:val="00720624"/>
    <w:rsid w:val="00721A00"/>
    <w:rsid w:val="00721B5C"/>
    <w:rsid w:val="00721E30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93C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BC1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6741"/>
    <w:rsid w:val="00777D0E"/>
    <w:rsid w:val="00780124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FB3"/>
    <w:rsid w:val="007B129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218"/>
    <w:rsid w:val="00816828"/>
    <w:rsid w:val="00816AC2"/>
    <w:rsid w:val="008171DF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7C8"/>
    <w:rsid w:val="00872A61"/>
    <w:rsid w:val="008736AE"/>
    <w:rsid w:val="0087438D"/>
    <w:rsid w:val="00874423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300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A7BC3"/>
    <w:rsid w:val="008B065D"/>
    <w:rsid w:val="008B09FA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4CC9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999"/>
    <w:rsid w:val="00961B6D"/>
    <w:rsid w:val="00961DBE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2BE7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4A1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52A9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2D7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77BC"/>
    <w:rsid w:val="009E7C61"/>
    <w:rsid w:val="009F00C5"/>
    <w:rsid w:val="009F0539"/>
    <w:rsid w:val="009F0B5C"/>
    <w:rsid w:val="009F0FCD"/>
    <w:rsid w:val="009F1070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06D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8A1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69D9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5F36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CDD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819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2A6E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AF759E"/>
    <w:rsid w:val="00B008F4"/>
    <w:rsid w:val="00B01E61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904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BF4"/>
    <w:rsid w:val="00B51127"/>
    <w:rsid w:val="00B52607"/>
    <w:rsid w:val="00B53226"/>
    <w:rsid w:val="00B53C8C"/>
    <w:rsid w:val="00B55ABB"/>
    <w:rsid w:val="00B562CF"/>
    <w:rsid w:val="00B565F2"/>
    <w:rsid w:val="00B57090"/>
    <w:rsid w:val="00B573C6"/>
    <w:rsid w:val="00B57B4B"/>
    <w:rsid w:val="00B60255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D3"/>
    <w:rsid w:val="00B6634F"/>
    <w:rsid w:val="00B668D7"/>
    <w:rsid w:val="00B668EC"/>
    <w:rsid w:val="00B66F8B"/>
    <w:rsid w:val="00B66FE9"/>
    <w:rsid w:val="00B674BB"/>
    <w:rsid w:val="00B67B6E"/>
    <w:rsid w:val="00B7038A"/>
    <w:rsid w:val="00B705D2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6B7"/>
    <w:rsid w:val="00B93AAC"/>
    <w:rsid w:val="00B93E9B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D45"/>
    <w:rsid w:val="00BF2089"/>
    <w:rsid w:val="00BF22DB"/>
    <w:rsid w:val="00BF2623"/>
    <w:rsid w:val="00BF2790"/>
    <w:rsid w:val="00BF2814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5E37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498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C25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1E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17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13EF"/>
    <w:rsid w:val="00D2144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976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138"/>
    <w:rsid w:val="00D735D0"/>
    <w:rsid w:val="00D739F6"/>
    <w:rsid w:val="00D73A30"/>
    <w:rsid w:val="00D743E1"/>
    <w:rsid w:val="00D7478C"/>
    <w:rsid w:val="00D750F4"/>
    <w:rsid w:val="00D75948"/>
    <w:rsid w:val="00D75BA4"/>
    <w:rsid w:val="00D75C2F"/>
    <w:rsid w:val="00D75EE5"/>
    <w:rsid w:val="00D76A4C"/>
    <w:rsid w:val="00D76F86"/>
    <w:rsid w:val="00D77689"/>
    <w:rsid w:val="00D77F81"/>
    <w:rsid w:val="00D81405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5BB9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50"/>
    <w:rsid w:val="00DB799B"/>
    <w:rsid w:val="00DC00C7"/>
    <w:rsid w:val="00DC036B"/>
    <w:rsid w:val="00DC0960"/>
    <w:rsid w:val="00DC1295"/>
    <w:rsid w:val="00DC3DF3"/>
    <w:rsid w:val="00DC3EC4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69F"/>
    <w:rsid w:val="00DD6F3F"/>
    <w:rsid w:val="00DD736E"/>
    <w:rsid w:val="00DD7799"/>
    <w:rsid w:val="00DD7851"/>
    <w:rsid w:val="00DD7981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123"/>
    <w:rsid w:val="00DF028E"/>
    <w:rsid w:val="00DF0854"/>
    <w:rsid w:val="00DF0D0C"/>
    <w:rsid w:val="00DF1009"/>
    <w:rsid w:val="00DF1328"/>
    <w:rsid w:val="00DF1C72"/>
    <w:rsid w:val="00DF1D9C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DF7D68"/>
    <w:rsid w:val="00E001FB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40A"/>
    <w:rsid w:val="00E4693E"/>
    <w:rsid w:val="00E4708E"/>
    <w:rsid w:val="00E471D7"/>
    <w:rsid w:val="00E47AB0"/>
    <w:rsid w:val="00E50B33"/>
    <w:rsid w:val="00E50BAF"/>
    <w:rsid w:val="00E5124D"/>
    <w:rsid w:val="00E5153D"/>
    <w:rsid w:val="00E51AAD"/>
    <w:rsid w:val="00E51C26"/>
    <w:rsid w:val="00E521FC"/>
    <w:rsid w:val="00E5260E"/>
    <w:rsid w:val="00E53B36"/>
    <w:rsid w:val="00E53B3E"/>
    <w:rsid w:val="00E53DDE"/>
    <w:rsid w:val="00E5467C"/>
    <w:rsid w:val="00E547BF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801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5DF1"/>
    <w:rsid w:val="00EA6401"/>
    <w:rsid w:val="00EA6DDC"/>
    <w:rsid w:val="00EA71A6"/>
    <w:rsid w:val="00EA781C"/>
    <w:rsid w:val="00EA7D25"/>
    <w:rsid w:val="00EB026D"/>
    <w:rsid w:val="00EB0B66"/>
    <w:rsid w:val="00EB1124"/>
    <w:rsid w:val="00EB18E2"/>
    <w:rsid w:val="00EB1FA1"/>
    <w:rsid w:val="00EB3831"/>
    <w:rsid w:val="00EB39FB"/>
    <w:rsid w:val="00EB5742"/>
    <w:rsid w:val="00EB5859"/>
    <w:rsid w:val="00EB6074"/>
    <w:rsid w:val="00EB66E8"/>
    <w:rsid w:val="00EB710C"/>
    <w:rsid w:val="00EB723C"/>
    <w:rsid w:val="00EB7AD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0DC7"/>
    <w:rsid w:val="00ED1674"/>
    <w:rsid w:val="00ED1C1D"/>
    <w:rsid w:val="00ED1CCF"/>
    <w:rsid w:val="00ED2386"/>
    <w:rsid w:val="00ED2661"/>
    <w:rsid w:val="00ED28F0"/>
    <w:rsid w:val="00ED2AC6"/>
    <w:rsid w:val="00ED47B7"/>
    <w:rsid w:val="00ED47D0"/>
    <w:rsid w:val="00ED528F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4B8"/>
    <w:rsid w:val="00FE0FE3"/>
    <w:rsid w:val="00FE12E2"/>
    <w:rsid w:val="00FE215A"/>
    <w:rsid w:val="00FE2503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D5917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qFormat/>
    <w:rsid w:val="00AF759E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95ED-7D6F-4622-89F8-24427791952C}">
  <ds:schemaRefs/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58AFEE-E5B2-4211-88D6-837636A5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6</cp:revision>
  <cp:lastPrinted>2016-05-03T09:51:00Z</cp:lastPrinted>
  <dcterms:created xsi:type="dcterms:W3CDTF">2023-08-05T18:14:00Z</dcterms:created>
  <dcterms:modified xsi:type="dcterms:W3CDTF">2023-08-07T00:53:00Z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1683166347</vt:lpwstr>
  </property>
</Properties>
</file>